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0518C" w14:textId="1B280C98" w:rsidR="00CD2760" w:rsidRPr="00524B6E" w:rsidRDefault="00CD2760" w:rsidP="00CD2760">
      <w:pPr>
        <w:pStyle w:val="CM4"/>
        <w:spacing w:before="60" w:after="60"/>
        <w:jc w:val="center"/>
        <w:rPr>
          <w:b/>
          <w:bCs/>
          <w:color w:val="211D1E"/>
          <w:sz w:val="28"/>
          <w:szCs w:val="28"/>
        </w:rPr>
      </w:pPr>
      <w:r w:rsidRPr="00524B6E">
        <w:rPr>
          <w:b/>
          <w:bCs/>
          <w:color w:val="211D1E"/>
          <w:sz w:val="28"/>
          <w:szCs w:val="28"/>
        </w:rPr>
        <w:t>ELENCO DEGLI ALLEGATI</w:t>
      </w:r>
    </w:p>
    <w:p w14:paraId="12A23A45" w14:textId="45750F71" w:rsidR="00CD2760" w:rsidRPr="00524B6E" w:rsidRDefault="00CD2760" w:rsidP="00CD27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B6E">
        <w:rPr>
          <w:rFonts w:ascii="Times New Roman" w:hAnsi="Times New Roman" w:cs="Times New Roman"/>
          <w:b/>
          <w:bCs/>
          <w:sz w:val="28"/>
          <w:szCs w:val="28"/>
        </w:rPr>
        <w:t>al Regolamento Delegato (UE) 980/2019</w:t>
      </w:r>
    </w:p>
    <w:p w14:paraId="1D51BB08" w14:textId="77777777" w:rsidR="00CD2760" w:rsidRPr="00524B6E" w:rsidRDefault="00CD2760" w:rsidP="00524B6E">
      <w:pPr>
        <w:pStyle w:val="CM4"/>
        <w:spacing w:before="60" w:after="120"/>
        <w:rPr>
          <w:color w:val="211D1E"/>
        </w:rPr>
      </w:pPr>
      <w:r w:rsidRPr="00524B6E">
        <w:rPr>
          <w:b/>
          <w:bCs/>
          <w:color w:val="211D1E"/>
        </w:rPr>
        <w:t xml:space="preserve">DOCUMENTI DI REGISTRAZIONE </w:t>
      </w:r>
    </w:p>
    <w:p w14:paraId="6380F6B9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1: </w:t>
      </w:r>
      <w:r w:rsidRPr="00524B6E">
        <w:rPr>
          <w:color w:val="211D1E"/>
        </w:rPr>
        <w:t xml:space="preserve">documento di registrazione per i titoli di capitale </w:t>
      </w:r>
    </w:p>
    <w:p w14:paraId="658608B9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2: </w:t>
      </w:r>
      <w:r w:rsidRPr="00524B6E">
        <w:rPr>
          <w:color w:val="211D1E"/>
        </w:rPr>
        <w:t xml:space="preserve">documento di registrazione universale </w:t>
      </w:r>
    </w:p>
    <w:p w14:paraId="6209822A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3: </w:t>
      </w:r>
      <w:r w:rsidRPr="00524B6E">
        <w:rPr>
          <w:color w:val="211D1E"/>
        </w:rPr>
        <w:t xml:space="preserve">documento di registrazione per le emissioni secondarie di titoli di capitale </w:t>
      </w:r>
    </w:p>
    <w:p w14:paraId="21D360BF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4: </w:t>
      </w:r>
      <w:r w:rsidRPr="00524B6E">
        <w:rPr>
          <w:color w:val="211D1E"/>
        </w:rPr>
        <w:t xml:space="preserve">documento di registrazione per le quote di organismi di investimento collettivo di tipo chiuso </w:t>
      </w:r>
    </w:p>
    <w:p w14:paraId="453350E9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5: </w:t>
      </w:r>
      <w:r w:rsidRPr="00524B6E">
        <w:rPr>
          <w:color w:val="211D1E"/>
        </w:rPr>
        <w:t xml:space="preserve">documento di registrazione per i certificati rappresentativi emessi su azioni </w:t>
      </w:r>
    </w:p>
    <w:p w14:paraId="5CB3C619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6: </w:t>
      </w:r>
      <w:r w:rsidRPr="00524B6E">
        <w:rPr>
          <w:color w:val="211D1E"/>
        </w:rPr>
        <w:t xml:space="preserve">documento di registrazione per i titoli diversi dai titoli di capitale destinati agli investitori al dettaglio </w:t>
      </w:r>
    </w:p>
    <w:p w14:paraId="77C3838C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7: </w:t>
      </w:r>
      <w:r w:rsidRPr="00524B6E">
        <w:rPr>
          <w:color w:val="211D1E"/>
        </w:rPr>
        <w:t xml:space="preserve">documento di registrazione per i titoli diversi dai titoli di capitale destinati agli investitori all’ingrosso </w:t>
      </w:r>
    </w:p>
    <w:p w14:paraId="229A833A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8: </w:t>
      </w:r>
      <w:r w:rsidRPr="00524B6E">
        <w:rPr>
          <w:color w:val="211D1E"/>
        </w:rPr>
        <w:t xml:space="preserve">documento di registrazione per le emissioni secondarie di titoli diversi dai titoli di capitale </w:t>
      </w:r>
    </w:p>
    <w:p w14:paraId="1CA91B2B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9: </w:t>
      </w:r>
      <w:r w:rsidRPr="00524B6E">
        <w:rPr>
          <w:color w:val="211D1E"/>
        </w:rPr>
        <w:t xml:space="preserve">documento di registrazione per i titoli emessi a fronte di cartolarizzazione </w:t>
      </w:r>
    </w:p>
    <w:p w14:paraId="1E8404F5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10: </w:t>
      </w:r>
      <w:r w:rsidRPr="00524B6E">
        <w:rPr>
          <w:color w:val="211D1E"/>
        </w:rPr>
        <w:t xml:space="preserve">documento di registrazione per i titoli diversi dai titoli di capitale emessi da paesi terzi e dai loro enti regionali e locali </w:t>
      </w:r>
    </w:p>
    <w:p w14:paraId="08A654BE" w14:textId="77777777" w:rsidR="00CD2760" w:rsidRPr="00524B6E" w:rsidRDefault="00CD2760" w:rsidP="00CD2760">
      <w:pPr>
        <w:pStyle w:val="CM4"/>
        <w:spacing w:before="60" w:after="60"/>
        <w:rPr>
          <w:b/>
          <w:bCs/>
          <w:color w:val="211D1E"/>
          <w:sz w:val="17"/>
          <w:szCs w:val="17"/>
        </w:rPr>
      </w:pPr>
    </w:p>
    <w:p w14:paraId="3E2FBAE7" w14:textId="36DE4914" w:rsidR="00CD2760" w:rsidRPr="0009138A" w:rsidRDefault="00CD2760" w:rsidP="0009138A">
      <w:pPr>
        <w:pStyle w:val="CM4"/>
        <w:spacing w:before="60" w:after="120"/>
        <w:rPr>
          <w:b/>
          <w:bCs/>
          <w:color w:val="211D1E"/>
        </w:rPr>
      </w:pPr>
      <w:r w:rsidRPr="00524B6E">
        <w:rPr>
          <w:b/>
          <w:bCs/>
          <w:color w:val="211D1E"/>
        </w:rPr>
        <w:t xml:space="preserve">NOTE INFORMATIVE SUI TITOLI </w:t>
      </w:r>
    </w:p>
    <w:p w14:paraId="482205B6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11: </w:t>
      </w:r>
      <w:r w:rsidRPr="00524B6E">
        <w:rPr>
          <w:color w:val="211D1E"/>
        </w:rPr>
        <w:t xml:space="preserve">nota informativa per titoli di capitale o quote emessi da organismi di investimento collettivo di tipo chiuso </w:t>
      </w:r>
    </w:p>
    <w:p w14:paraId="5C41F021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12: </w:t>
      </w:r>
      <w:r w:rsidRPr="00524B6E">
        <w:rPr>
          <w:color w:val="211D1E"/>
        </w:rPr>
        <w:t xml:space="preserve">nota informativa per le emissioni secondarie di titoli di capitale o quote emessi da organismi di investimento collettivo di tipo chiuso </w:t>
      </w:r>
    </w:p>
    <w:p w14:paraId="68A61A19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13: </w:t>
      </w:r>
      <w:r w:rsidRPr="00524B6E">
        <w:rPr>
          <w:color w:val="211D1E"/>
        </w:rPr>
        <w:t xml:space="preserve">nota informativa per i certificati rappresentativi emessi su azioni </w:t>
      </w:r>
    </w:p>
    <w:p w14:paraId="47441171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14: </w:t>
      </w:r>
      <w:r w:rsidRPr="00524B6E">
        <w:rPr>
          <w:color w:val="211D1E"/>
        </w:rPr>
        <w:t xml:space="preserve">nota informativa per i titoli diversi dai titoli di capitale destinati agli investitori al dettaglio </w:t>
      </w:r>
    </w:p>
    <w:p w14:paraId="195DE628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15: </w:t>
      </w:r>
      <w:r w:rsidRPr="00524B6E">
        <w:rPr>
          <w:color w:val="211D1E"/>
        </w:rPr>
        <w:t xml:space="preserve">nota informativa per i titoli diversi dai titoli di capitale destinati agli investitori all’ingrosso </w:t>
      </w:r>
    </w:p>
    <w:p w14:paraId="425358A9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16: </w:t>
      </w:r>
      <w:r w:rsidRPr="00524B6E">
        <w:rPr>
          <w:color w:val="211D1E"/>
        </w:rPr>
        <w:t xml:space="preserve">nota informativa per le emissioni secondarie di titoli diversi dai titoli di capitale </w:t>
      </w:r>
    </w:p>
    <w:p w14:paraId="0D63F757" w14:textId="77777777" w:rsidR="00524B6E" w:rsidRPr="00524B6E" w:rsidRDefault="00524B6E" w:rsidP="00CD2760">
      <w:pPr>
        <w:pStyle w:val="CM4"/>
        <w:spacing w:before="60" w:after="60"/>
        <w:rPr>
          <w:i/>
          <w:iCs/>
          <w:color w:val="211D1E"/>
          <w:sz w:val="17"/>
          <w:szCs w:val="17"/>
        </w:rPr>
      </w:pPr>
    </w:p>
    <w:p w14:paraId="636F5E78" w14:textId="7949558D" w:rsidR="00CD2760" w:rsidRPr="0009138A" w:rsidRDefault="00CD2760" w:rsidP="0009138A">
      <w:pPr>
        <w:pStyle w:val="CM4"/>
        <w:spacing w:before="60" w:after="120"/>
        <w:rPr>
          <w:b/>
          <w:bCs/>
          <w:color w:val="211D1E"/>
        </w:rPr>
      </w:pPr>
      <w:r w:rsidRPr="00524B6E">
        <w:rPr>
          <w:b/>
          <w:bCs/>
          <w:color w:val="211D1E"/>
        </w:rPr>
        <w:t xml:space="preserve">INFORMAZIONI SUPPLEMENTARI DA INCLUDERE NEL PROSPETTO </w:t>
      </w:r>
    </w:p>
    <w:p w14:paraId="42881E59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17: </w:t>
      </w:r>
      <w:r w:rsidRPr="00524B6E">
        <w:rPr>
          <w:color w:val="211D1E"/>
        </w:rPr>
        <w:t xml:space="preserve">titoli che danno luogo a obbligazioni di pagamento o di consegna legate ad un sottostante </w:t>
      </w:r>
    </w:p>
    <w:p w14:paraId="7B0126BA" w14:textId="5D057B9C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18: </w:t>
      </w:r>
      <w:r w:rsidRPr="00524B6E">
        <w:rPr>
          <w:color w:val="211D1E"/>
        </w:rPr>
        <w:t>azioni sottostanti</w:t>
      </w:r>
    </w:p>
    <w:p w14:paraId="39684828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19: </w:t>
      </w:r>
      <w:r w:rsidRPr="00524B6E">
        <w:rPr>
          <w:color w:val="211D1E"/>
        </w:rPr>
        <w:t xml:space="preserve">titoli emessi a fronte di cartolarizzazione </w:t>
      </w:r>
    </w:p>
    <w:p w14:paraId="70A4FC3F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20: </w:t>
      </w:r>
      <w:r w:rsidRPr="00524B6E">
        <w:rPr>
          <w:color w:val="211D1E"/>
        </w:rPr>
        <w:t xml:space="preserve">informazioni proforma </w:t>
      </w:r>
    </w:p>
    <w:p w14:paraId="046DF54D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21: </w:t>
      </w:r>
      <w:r w:rsidRPr="00524B6E">
        <w:rPr>
          <w:color w:val="211D1E"/>
        </w:rPr>
        <w:t xml:space="preserve">garanzie </w:t>
      </w:r>
    </w:p>
    <w:p w14:paraId="09683A8E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22: </w:t>
      </w:r>
      <w:r w:rsidRPr="00524B6E">
        <w:rPr>
          <w:color w:val="211D1E"/>
        </w:rPr>
        <w:t xml:space="preserve">consenso </w:t>
      </w:r>
    </w:p>
    <w:p w14:paraId="1B61663E" w14:textId="77777777" w:rsidR="00524B6E" w:rsidRPr="00524B6E" w:rsidRDefault="00524B6E" w:rsidP="00CD2760">
      <w:pPr>
        <w:pStyle w:val="CM4"/>
        <w:spacing w:before="60" w:after="60"/>
        <w:rPr>
          <w:i/>
          <w:iCs/>
          <w:color w:val="211D1E"/>
          <w:sz w:val="17"/>
          <w:szCs w:val="17"/>
        </w:rPr>
      </w:pPr>
    </w:p>
    <w:p w14:paraId="1F47F9DB" w14:textId="5A76D1F4" w:rsidR="00CD2760" w:rsidRPr="0009138A" w:rsidRDefault="00CD2760" w:rsidP="0009138A">
      <w:pPr>
        <w:pStyle w:val="CM4"/>
        <w:spacing w:before="60" w:after="120"/>
        <w:rPr>
          <w:b/>
          <w:bCs/>
          <w:color w:val="211D1E"/>
        </w:rPr>
      </w:pPr>
      <w:r w:rsidRPr="00524B6E">
        <w:rPr>
          <w:b/>
          <w:bCs/>
          <w:color w:val="211D1E"/>
        </w:rPr>
        <w:t xml:space="preserve">PROSPETTO UE DELLA CRESCITA </w:t>
      </w:r>
    </w:p>
    <w:p w14:paraId="27490161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23: </w:t>
      </w:r>
      <w:r w:rsidRPr="00524B6E">
        <w:rPr>
          <w:color w:val="211D1E"/>
        </w:rPr>
        <w:t xml:space="preserve">nota di sintesi specifica del prospetto UE della crescita </w:t>
      </w:r>
    </w:p>
    <w:p w14:paraId="36C6B045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24: </w:t>
      </w:r>
      <w:r w:rsidRPr="00524B6E">
        <w:rPr>
          <w:color w:val="211D1E"/>
        </w:rPr>
        <w:t xml:space="preserve">documento di registrazione del prospetto UE della crescita per i titoli di capitale </w:t>
      </w:r>
    </w:p>
    <w:p w14:paraId="52E2A57D" w14:textId="024DB9F2" w:rsidR="00FC01E4" w:rsidRPr="00FC01E4" w:rsidRDefault="00CD2760" w:rsidP="00FC01E4">
      <w:pPr>
        <w:pStyle w:val="CM4"/>
        <w:spacing w:before="60" w:after="60"/>
        <w:ind w:left="426"/>
        <w:rPr>
          <w:color w:val="000000"/>
        </w:rPr>
      </w:pPr>
      <w:r w:rsidRPr="00524B6E">
        <w:rPr>
          <w:b/>
          <w:bCs/>
          <w:color w:val="211D1E"/>
        </w:rPr>
        <w:lastRenderedPageBreak/>
        <w:t xml:space="preserve">Allegato 25: </w:t>
      </w:r>
      <w:r w:rsidR="00FC01E4" w:rsidRPr="00FC01E4">
        <w:rPr>
          <w:color w:val="211D1E"/>
        </w:rPr>
        <w:t xml:space="preserve">Documento di Registrazione del Prospetto UE della crescita per i titoli di capitale </w:t>
      </w:r>
    </w:p>
    <w:p w14:paraId="6292D9A5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26: </w:t>
      </w:r>
      <w:r w:rsidRPr="00524B6E">
        <w:rPr>
          <w:color w:val="211D1E"/>
        </w:rPr>
        <w:t xml:space="preserve">nota informativa del prospetto UE della crescita per i titoli di capitale </w:t>
      </w:r>
    </w:p>
    <w:p w14:paraId="36B4815C" w14:textId="77777777" w:rsidR="00CD2760" w:rsidRPr="00524B6E" w:rsidRDefault="00CD2760" w:rsidP="00524B6E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27: </w:t>
      </w:r>
      <w:r w:rsidRPr="00524B6E">
        <w:rPr>
          <w:color w:val="211D1E"/>
        </w:rPr>
        <w:t xml:space="preserve">nota informativa del prospetto UE della crescita per i titoli diversi dai titoli di capitale </w:t>
      </w:r>
    </w:p>
    <w:p w14:paraId="3ACC87E9" w14:textId="77777777" w:rsidR="00524B6E" w:rsidRPr="00524B6E" w:rsidRDefault="00524B6E" w:rsidP="00CD2760">
      <w:pPr>
        <w:pStyle w:val="CM4"/>
        <w:spacing w:before="60" w:after="60"/>
        <w:rPr>
          <w:b/>
          <w:bCs/>
          <w:color w:val="211D1E"/>
          <w:sz w:val="17"/>
          <w:szCs w:val="17"/>
        </w:rPr>
      </w:pPr>
    </w:p>
    <w:p w14:paraId="5A46260B" w14:textId="029C21E2" w:rsidR="00CD2760" w:rsidRPr="0009138A" w:rsidRDefault="00CD2760" w:rsidP="0009138A">
      <w:pPr>
        <w:pStyle w:val="CM4"/>
        <w:spacing w:before="60" w:after="120"/>
        <w:rPr>
          <w:b/>
          <w:bCs/>
          <w:color w:val="211D1E"/>
        </w:rPr>
      </w:pPr>
      <w:r w:rsidRPr="00524B6E">
        <w:rPr>
          <w:b/>
          <w:bCs/>
          <w:color w:val="211D1E"/>
        </w:rPr>
        <w:t xml:space="preserve">ALTRE CATEGORIE DI INFORMAZIONI </w:t>
      </w:r>
    </w:p>
    <w:p w14:paraId="502E4A03" w14:textId="77777777" w:rsidR="00CD2760" w:rsidRPr="00524B6E" w:rsidRDefault="00CD2760" w:rsidP="00CD2760">
      <w:pPr>
        <w:pStyle w:val="CM4"/>
        <w:spacing w:before="60" w:after="60"/>
        <w:ind w:left="426"/>
        <w:rPr>
          <w:color w:val="211D1E"/>
        </w:rPr>
      </w:pPr>
      <w:r w:rsidRPr="00524B6E">
        <w:rPr>
          <w:b/>
          <w:bCs/>
          <w:color w:val="211D1E"/>
        </w:rPr>
        <w:t xml:space="preserve">Allegato 28: </w:t>
      </w:r>
      <w:r w:rsidRPr="00524B6E">
        <w:rPr>
          <w:color w:val="211D1E"/>
        </w:rPr>
        <w:t xml:space="preserve">elenco delle informazioni supplementari nelle condizioni definitive </w:t>
      </w:r>
    </w:p>
    <w:p w14:paraId="2AEED5FF" w14:textId="26058D14" w:rsidR="003333A9" w:rsidRPr="00524B6E" w:rsidRDefault="00CD2760" w:rsidP="00CD2760">
      <w:pPr>
        <w:ind w:left="426"/>
        <w:rPr>
          <w:rFonts w:ascii="Times New Roman" w:hAnsi="Times New Roman" w:cs="Times New Roman"/>
          <w:sz w:val="24"/>
          <w:szCs w:val="24"/>
        </w:rPr>
      </w:pPr>
      <w:r w:rsidRPr="00524B6E">
        <w:rPr>
          <w:rFonts w:ascii="Times New Roman" w:hAnsi="Times New Roman" w:cs="Times New Roman"/>
          <w:b/>
          <w:bCs/>
          <w:color w:val="211D1E"/>
          <w:sz w:val="24"/>
          <w:szCs w:val="24"/>
        </w:rPr>
        <w:t xml:space="preserve">Allegato 29: </w:t>
      </w:r>
      <w:r w:rsidRPr="00524B6E">
        <w:rPr>
          <w:rFonts w:ascii="Times New Roman" w:hAnsi="Times New Roman" w:cs="Times New Roman"/>
          <w:color w:val="211D1E"/>
          <w:sz w:val="24"/>
          <w:szCs w:val="24"/>
        </w:rPr>
        <w:t>elenco degli emittenti specializzati</w:t>
      </w:r>
    </w:p>
    <w:sectPr w:rsidR="003333A9" w:rsidRPr="00524B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760"/>
    <w:rsid w:val="0009138A"/>
    <w:rsid w:val="003333A9"/>
    <w:rsid w:val="004D26BF"/>
    <w:rsid w:val="00524B6E"/>
    <w:rsid w:val="00CD2760"/>
    <w:rsid w:val="00FC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DD1FD"/>
  <w15:chartTrackingRefBased/>
  <w15:docId w15:val="{48697D64-372E-42E2-BDF1-01EB9131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M11">
    <w:name w:val="CM1_1"/>
    <w:basedOn w:val="Normale"/>
    <w:next w:val="Normale"/>
    <w:uiPriority w:val="99"/>
    <w:rsid w:val="00CD27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CM1">
    <w:name w:val="CM1"/>
    <w:basedOn w:val="Normale"/>
    <w:next w:val="Normale"/>
    <w:uiPriority w:val="99"/>
    <w:rsid w:val="00CD27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CD27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CD27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CM12">
    <w:name w:val="CM1_2"/>
    <w:basedOn w:val="Normale"/>
    <w:next w:val="Normale"/>
    <w:uiPriority w:val="99"/>
    <w:rsid w:val="00FC01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4A64390-0C13-4CBC-A7BA-C23564263277}"/>
</file>

<file path=customXml/itemProps2.xml><?xml version="1.0" encoding="utf-8"?>
<ds:datastoreItem xmlns:ds="http://schemas.openxmlformats.org/officeDocument/2006/customXml" ds:itemID="{0CCD7C0C-B30F-4C3B-80DB-1CB8C81AA464}"/>
</file>

<file path=customXml/itemProps3.xml><?xml version="1.0" encoding="utf-8"?>
<ds:datastoreItem xmlns:ds="http://schemas.openxmlformats.org/officeDocument/2006/customXml" ds:itemID="{5B233956-CFEF-49EA-9828-79E467725B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Segreti, Aurelia</dc:creator>
  <cp:keywords/>
  <dc:description/>
  <cp:lastModifiedBy>Segreti, Aurelia</cp:lastModifiedBy>
  <cp:revision>2</cp:revision>
  <dcterms:created xsi:type="dcterms:W3CDTF">2023-11-23T16:17:00Z</dcterms:created>
  <dcterms:modified xsi:type="dcterms:W3CDTF">2023-11-23T16:27:00Z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0x0101005D2BA2EED2F1BE4AB25E1ECCD4D0AEBC</vt:lpwstr>
  </property>
</Properties>
</file>